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1F" w:rsidRDefault="001443E2">
      <w:r>
        <w:rPr>
          <w:noProof/>
          <w:lang w:eastAsia="it-IT"/>
        </w:rPr>
        <w:drawing>
          <wp:inline distT="0" distB="0" distL="0" distR="0">
            <wp:extent cx="1362598" cy="576846"/>
            <wp:effectExtent l="19050" t="0" r="9002"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64615" cy="577700"/>
                    </a:xfrm>
                    <a:prstGeom prst="rect">
                      <a:avLst/>
                    </a:prstGeom>
                    <a:noFill/>
                    <a:ln w="9525">
                      <a:noFill/>
                      <a:miter lim="800000"/>
                      <a:headEnd/>
                      <a:tailEnd/>
                    </a:ln>
                  </pic:spPr>
                </pic:pic>
              </a:graphicData>
            </a:graphic>
          </wp:inline>
        </w:drawing>
      </w:r>
      <w:r>
        <w:rPr>
          <w:noProof/>
          <w:lang w:eastAsia="it-IT"/>
        </w:rPr>
        <w:drawing>
          <wp:inline distT="0" distB="0" distL="0" distR="0">
            <wp:extent cx="1297284" cy="665978"/>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00064" cy="667405"/>
                    </a:xfrm>
                    <a:prstGeom prst="rect">
                      <a:avLst/>
                    </a:prstGeom>
                    <a:noFill/>
                    <a:ln w="9525">
                      <a:noFill/>
                      <a:miter lim="800000"/>
                      <a:headEnd/>
                      <a:tailEnd/>
                    </a:ln>
                  </pic:spPr>
                </pic:pic>
              </a:graphicData>
            </a:graphic>
          </wp:inline>
        </w:drawing>
      </w:r>
      <w:r>
        <w:rPr>
          <w:noProof/>
          <w:lang w:eastAsia="it-IT"/>
        </w:rPr>
        <w:drawing>
          <wp:inline distT="0" distB="0" distL="0" distR="0">
            <wp:extent cx="1350010" cy="577713"/>
            <wp:effectExtent l="1905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9990" cy="577704"/>
                    </a:xfrm>
                    <a:prstGeom prst="rect">
                      <a:avLst/>
                    </a:prstGeom>
                    <a:noFill/>
                    <a:ln w="9525">
                      <a:noFill/>
                      <a:miter lim="800000"/>
                      <a:headEnd/>
                      <a:tailEnd/>
                    </a:ln>
                  </pic:spPr>
                </pic:pic>
              </a:graphicData>
            </a:graphic>
          </wp:inline>
        </w:drawing>
      </w:r>
      <w:r>
        <w:rPr>
          <w:noProof/>
          <w:lang w:eastAsia="it-IT"/>
        </w:rPr>
        <w:drawing>
          <wp:inline distT="0" distB="0" distL="0" distR="0">
            <wp:extent cx="697446" cy="577495"/>
            <wp:effectExtent l="19050" t="0" r="7404"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97625" cy="577643"/>
                    </a:xfrm>
                    <a:prstGeom prst="rect">
                      <a:avLst/>
                    </a:prstGeom>
                    <a:noFill/>
                    <a:ln w="9525">
                      <a:noFill/>
                      <a:miter lim="800000"/>
                      <a:headEnd/>
                      <a:tailEnd/>
                    </a:ln>
                  </pic:spPr>
                </pic:pic>
              </a:graphicData>
            </a:graphic>
          </wp:inline>
        </w:drawing>
      </w:r>
      <w:r>
        <w:rPr>
          <w:noProof/>
          <w:lang w:eastAsia="it-IT"/>
        </w:rPr>
        <w:drawing>
          <wp:inline distT="0" distB="0" distL="0" distR="0">
            <wp:extent cx="908291" cy="778747"/>
            <wp:effectExtent l="19050" t="0" r="6109"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08576" cy="778992"/>
                    </a:xfrm>
                    <a:prstGeom prst="rect">
                      <a:avLst/>
                    </a:prstGeom>
                    <a:noFill/>
                    <a:ln w="9525">
                      <a:noFill/>
                      <a:miter lim="800000"/>
                      <a:headEnd/>
                      <a:tailEnd/>
                    </a:ln>
                  </pic:spPr>
                </pic:pic>
              </a:graphicData>
            </a:graphic>
          </wp:inline>
        </w:drawing>
      </w:r>
    </w:p>
    <w:p w:rsidR="001443E2" w:rsidRDefault="001443E2" w:rsidP="001443E2">
      <w:pPr>
        <w:pStyle w:val="Default"/>
      </w:pPr>
    </w:p>
    <w:p w:rsidR="001443E2" w:rsidRPr="001443E2" w:rsidRDefault="001443E2" w:rsidP="001443E2">
      <w:pPr>
        <w:pStyle w:val="Default"/>
        <w:rPr>
          <w:sz w:val="20"/>
          <w:szCs w:val="20"/>
        </w:rPr>
      </w:pPr>
      <w:r w:rsidRPr="001443E2">
        <w:rPr>
          <w:sz w:val="20"/>
          <w:szCs w:val="20"/>
        </w:rPr>
        <w:t xml:space="preserve"> DIPARTIMENTO DELLA GIOVENTU’ E DEL SERVIZIO CIVILE NAZIONALE </w:t>
      </w:r>
    </w:p>
    <w:p w:rsidR="001443E2" w:rsidRPr="001443E2" w:rsidRDefault="001443E2" w:rsidP="001443E2">
      <w:pPr>
        <w:rPr>
          <w:i/>
          <w:iCs/>
          <w:sz w:val="20"/>
          <w:szCs w:val="20"/>
        </w:rPr>
      </w:pPr>
      <w:r w:rsidRPr="001443E2">
        <w:rPr>
          <w:i/>
          <w:iCs/>
          <w:sz w:val="20"/>
          <w:szCs w:val="20"/>
        </w:rPr>
        <w:t xml:space="preserve">Bando per la selezione di </w:t>
      </w:r>
      <w:r w:rsidR="008F0520">
        <w:rPr>
          <w:b/>
          <w:bCs/>
          <w:i/>
          <w:iCs/>
          <w:sz w:val="20"/>
          <w:szCs w:val="20"/>
        </w:rPr>
        <w:t>6</w:t>
      </w:r>
      <w:r w:rsidRPr="001443E2">
        <w:rPr>
          <w:b/>
          <w:bCs/>
          <w:i/>
          <w:iCs/>
          <w:sz w:val="20"/>
          <w:szCs w:val="20"/>
        </w:rPr>
        <w:t xml:space="preserve"> </w:t>
      </w:r>
      <w:r w:rsidRPr="001443E2">
        <w:rPr>
          <w:i/>
          <w:iCs/>
          <w:sz w:val="20"/>
          <w:szCs w:val="20"/>
        </w:rPr>
        <w:t>volontari da impiegare in progetti di servizio civile nazionale per l’attuazione del programma e</w:t>
      </w:r>
      <w:r>
        <w:rPr>
          <w:i/>
          <w:iCs/>
          <w:sz w:val="20"/>
          <w:szCs w:val="20"/>
        </w:rPr>
        <w:t>uropeo “Garanzia Gio</w:t>
      </w:r>
      <w:r w:rsidR="008F0520">
        <w:rPr>
          <w:i/>
          <w:iCs/>
          <w:sz w:val="20"/>
          <w:szCs w:val="20"/>
        </w:rPr>
        <w:t>vani” nel Comune di MAGLIANO VETERE</w:t>
      </w:r>
    </w:p>
    <w:p w:rsidR="001443E2" w:rsidRPr="001443E2" w:rsidRDefault="001443E2" w:rsidP="001443E2">
      <w:pPr>
        <w:rPr>
          <w:sz w:val="20"/>
          <w:szCs w:val="20"/>
        </w:rPr>
      </w:pPr>
      <w:r w:rsidRPr="001443E2">
        <w:rPr>
          <w:b/>
          <w:bCs/>
          <w:sz w:val="20"/>
          <w:szCs w:val="20"/>
        </w:rPr>
        <w:t>Requisiti e condizioni di ammissione</w:t>
      </w:r>
    </w:p>
    <w:p w:rsidR="001443E2" w:rsidRPr="001443E2" w:rsidRDefault="001443E2" w:rsidP="001443E2">
      <w:pPr>
        <w:pStyle w:val="Default"/>
        <w:rPr>
          <w:sz w:val="20"/>
          <w:szCs w:val="20"/>
        </w:rPr>
      </w:pPr>
      <w:r w:rsidRPr="001443E2">
        <w:rPr>
          <w:sz w:val="20"/>
          <w:szCs w:val="20"/>
        </w:rPr>
        <w:t xml:space="preserve">Possono partecipare alla selezione i giovani, senza distinzione di sesso, che alla data di presentazione della domanda abbiano compiuto il diciottesimo e non superato il ventottesimo anno di età, in possesso dei seguenti requisiti: </w:t>
      </w:r>
    </w:p>
    <w:p w:rsidR="001443E2" w:rsidRPr="001443E2" w:rsidRDefault="001443E2" w:rsidP="001443E2">
      <w:pPr>
        <w:pStyle w:val="Default"/>
        <w:spacing w:after="27"/>
        <w:rPr>
          <w:sz w:val="20"/>
          <w:szCs w:val="20"/>
        </w:rPr>
      </w:pPr>
      <w:r w:rsidRPr="001443E2">
        <w:rPr>
          <w:sz w:val="20"/>
          <w:szCs w:val="20"/>
        </w:rPr>
        <w:t xml:space="preserve">- essere regolarmente residenti in Italia; </w:t>
      </w:r>
    </w:p>
    <w:p w:rsidR="001443E2" w:rsidRPr="001443E2" w:rsidRDefault="001443E2" w:rsidP="001443E2">
      <w:pPr>
        <w:pStyle w:val="Default"/>
        <w:spacing w:after="27"/>
        <w:rPr>
          <w:sz w:val="20"/>
          <w:szCs w:val="20"/>
        </w:rPr>
      </w:pPr>
      <w:r w:rsidRPr="001443E2">
        <w:rPr>
          <w:sz w:val="20"/>
          <w:szCs w:val="20"/>
        </w:rPr>
        <w:t>- essere disoccupati o inoccupati ai sensi del decreto legislativo 21 aprile 2000, n. 181 e successive modificazioni ed integrazioni. (La richiesta di ammissione al programma Garanzia Giovani equivale alla dichiarazione di disponibilità al lavoro prevista dall’articolo 2, comma 1, del decreto legislativo 21 aprile 2000, n. 181 e successive modificazioni ed integrazioni)</w:t>
      </w:r>
      <w:r w:rsidRPr="001443E2">
        <w:rPr>
          <w:b/>
          <w:bCs/>
          <w:sz w:val="20"/>
          <w:szCs w:val="20"/>
        </w:rPr>
        <w:t xml:space="preserve">; </w:t>
      </w:r>
    </w:p>
    <w:p w:rsidR="001443E2" w:rsidRPr="001443E2" w:rsidRDefault="001443E2" w:rsidP="001443E2">
      <w:pPr>
        <w:pStyle w:val="Default"/>
        <w:spacing w:after="27"/>
        <w:rPr>
          <w:sz w:val="20"/>
          <w:szCs w:val="20"/>
        </w:rPr>
      </w:pPr>
      <w:r w:rsidRPr="001443E2">
        <w:rPr>
          <w:sz w:val="20"/>
          <w:szCs w:val="20"/>
        </w:rPr>
        <w:t xml:space="preserve">- non essere inseriti in un percorso di istruzione e di formazione. Sono considerati non inseriti in un percorso di istruzione o formazione i giovani non iscritti ad un regolare corso di studi (secondari superiori o universitari) o di formazione; </w:t>
      </w:r>
    </w:p>
    <w:p w:rsidR="001443E2" w:rsidRPr="001443E2" w:rsidRDefault="001443E2" w:rsidP="001443E2">
      <w:pPr>
        <w:pStyle w:val="Default"/>
        <w:spacing w:after="27"/>
        <w:rPr>
          <w:sz w:val="20"/>
          <w:szCs w:val="20"/>
        </w:rPr>
      </w:pPr>
      <w:r w:rsidRPr="001443E2">
        <w:rPr>
          <w:sz w:val="20"/>
          <w:szCs w:val="20"/>
        </w:rPr>
        <w:t xml:space="preserve">- essere registrati al programma Iniziativa Occupazione Giovani in data antecedente a quella di presentazione della domanda; </w:t>
      </w:r>
    </w:p>
    <w:p w:rsidR="001443E2" w:rsidRPr="001443E2" w:rsidRDefault="001443E2" w:rsidP="001443E2">
      <w:pPr>
        <w:pStyle w:val="Default"/>
        <w:rPr>
          <w:sz w:val="20"/>
          <w:szCs w:val="20"/>
        </w:rPr>
      </w:pPr>
      <w:r w:rsidRPr="001443E2">
        <w:rPr>
          <w:sz w:val="20"/>
          <w:szCs w:val="2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1443E2" w:rsidRPr="001443E2" w:rsidRDefault="001443E2" w:rsidP="001443E2">
      <w:pPr>
        <w:pStyle w:val="Default"/>
        <w:rPr>
          <w:sz w:val="20"/>
          <w:szCs w:val="20"/>
        </w:rPr>
      </w:pPr>
    </w:p>
    <w:p w:rsidR="001443E2" w:rsidRPr="001443E2" w:rsidRDefault="001443E2" w:rsidP="001443E2">
      <w:pPr>
        <w:pStyle w:val="Default"/>
        <w:rPr>
          <w:sz w:val="20"/>
          <w:szCs w:val="20"/>
        </w:rPr>
      </w:pPr>
      <w:r w:rsidRPr="001443E2">
        <w:rPr>
          <w:sz w:val="20"/>
          <w:szCs w:val="20"/>
        </w:rPr>
        <w:t xml:space="preserve">I requisiti di partecipazione devono essere posseduti alla data di scadenza del termine di presentazione delle domande e, ad eccezione del limite di età, mantenuti sino al termine del servizio. </w:t>
      </w:r>
    </w:p>
    <w:p w:rsidR="001443E2" w:rsidRPr="001443E2" w:rsidRDefault="001443E2" w:rsidP="001443E2">
      <w:pPr>
        <w:rPr>
          <w:sz w:val="20"/>
          <w:szCs w:val="20"/>
        </w:rPr>
      </w:pPr>
      <w:r w:rsidRPr="001443E2">
        <w:rPr>
          <w:sz w:val="20"/>
          <w:szCs w:val="20"/>
        </w:rPr>
        <w:t>Non costituisce causa ostativa alla presentazione della domanda di servizio civile nazionale per l’attuazione del PON IOG l’aver già svolto il servizio civile nazionale ai sensi della legge n. 64 del 2001.</w:t>
      </w:r>
    </w:p>
    <w:p w:rsidR="001443E2" w:rsidRPr="001443E2" w:rsidRDefault="001443E2" w:rsidP="001443E2">
      <w:pPr>
        <w:pStyle w:val="Default"/>
        <w:rPr>
          <w:sz w:val="20"/>
          <w:szCs w:val="20"/>
        </w:rPr>
      </w:pPr>
      <w:r w:rsidRPr="001443E2">
        <w:rPr>
          <w:sz w:val="20"/>
          <w:szCs w:val="20"/>
        </w:rPr>
        <w:t xml:space="preserve">Per partecipare alla realizzazione dei progetti i candidati devono essere registrati al programma PON IOG, aver compiuto il diciottesimo e non superato il ventottesimo </w:t>
      </w:r>
      <w:r w:rsidRPr="001443E2">
        <w:rPr>
          <w:b/>
          <w:bCs/>
          <w:sz w:val="20"/>
          <w:szCs w:val="20"/>
        </w:rPr>
        <w:t>(28 anni e 364 giorni</w:t>
      </w:r>
      <w:r w:rsidRPr="001443E2">
        <w:rPr>
          <w:sz w:val="20"/>
          <w:szCs w:val="20"/>
        </w:rPr>
        <w:t>) anno di età alla data di presentazione della domanda (</w:t>
      </w:r>
      <w:r w:rsidRPr="001443E2">
        <w:rPr>
          <w:b/>
          <w:bCs/>
          <w:sz w:val="20"/>
          <w:szCs w:val="20"/>
        </w:rPr>
        <w:t xml:space="preserve">adeguamento alla recente giurisprudenza in materia del Consiglio di Stato, ed in particolare alle sentenze n. 1284 e n. 1291 del 5 marzo 2010). </w:t>
      </w:r>
      <w:r w:rsidRPr="001443E2">
        <w:rPr>
          <w:sz w:val="20"/>
          <w:szCs w:val="20"/>
        </w:rPr>
        <w:t xml:space="preserve">Tutti gli altri requisiti previsti dal bando devono essere posseduti alla scadenza dello stesso e, ad eccezione dell’età, mantenuti durante tutto il periodo del servizio, a pena di decadenza. </w:t>
      </w:r>
    </w:p>
    <w:p w:rsidR="001443E2" w:rsidRPr="001443E2" w:rsidRDefault="001443E2" w:rsidP="001443E2">
      <w:pPr>
        <w:pStyle w:val="Default"/>
        <w:rPr>
          <w:sz w:val="20"/>
          <w:szCs w:val="20"/>
        </w:rPr>
      </w:pPr>
      <w:r w:rsidRPr="001443E2">
        <w:rPr>
          <w:sz w:val="20"/>
          <w:szCs w:val="20"/>
        </w:rPr>
        <w:t xml:space="preserve">Lo "stato di disoccupazione" è comprovato dalla presentazione della Dichiarazione attestante l'immediata disponibilità allo svolgimento di attività lavorativa (DID) da parte del lavoratore al Centro per l'impiego (CPI) territorialmente competente, ossia quello nel cui ambito territoriale si trovi il domicilio del richiedente, ai sensi dell’articolo 2, comma 1, del decreto legislativo 21 aprile 2000, n. 181 e successive modificazioni e integrazioni. La DID può essere resa i) direttamente presso il CPI sottoscrivendola alla presenza di un operatore ed esibendo un documento di identità; </w:t>
      </w:r>
      <w:proofErr w:type="spellStart"/>
      <w:r w:rsidRPr="001443E2">
        <w:rPr>
          <w:sz w:val="20"/>
          <w:szCs w:val="20"/>
        </w:rPr>
        <w:t>ii</w:t>
      </w:r>
      <w:proofErr w:type="spellEnd"/>
      <w:r w:rsidRPr="001443E2">
        <w:rPr>
          <w:sz w:val="20"/>
          <w:szCs w:val="20"/>
        </w:rPr>
        <w:t xml:space="preserve">) inoltrandola attraverso l'apposito servizio telematico </w:t>
      </w:r>
      <w:proofErr w:type="spellStart"/>
      <w:r w:rsidRPr="001443E2">
        <w:rPr>
          <w:sz w:val="20"/>
          <w:szCs w:val="20"/>
        </w:rPr>
        <w:t>CPIOnline</w:t>
      </w:r>
      <w:proofErr w:type="spellEnd"/>
      <w:r w:rsidRPr="001443E2">
        <w:rPr>
          <w:sz w:val="20"/>
          <w:szCs w:val="20"/>
        </w:rPr>
        <w:t xml:space="preserve"> previa autenticazione; </w:t>
      </w:r>
      <w:proofErr w:type="spellStart"/>
      <w:r w:rsidRPr="001443E2">
        <w:rPr>
          <w:sz w:val="20"/>
          <w:szCs w:val="20"/>
        </w:rPr>
        <w:t>iii</w:t>
      </w:r>
      <w:proofErr w:type="spellEnd"/>
      <w:r w:rsidRPr="001443E2">
        <w:rPr>
          <w:sz w:val="20"/>
          <w:szCs w:val="20"/>
        </w:rPr>
        <w:t xml:space="preserve">) inviandola al CPI competente tramite posta elettronica certificata (PEC) o posta elettronica o fax allegando copia di un documento. </w:t>
      </w:r>
    </w:p>
    <w:p w:rsidR="001443E2" w:rsidRPr="001443E2" w:rsidRDefault="001443E2" w:rsidP="001443E2">
      <w:pPr>
        <w:rPr>
          <w:sz w:val="20"/>
          <w:szCs w:val="20"/>
        </w:rPr>
      </w:pPr>
      <w:r w:rsidRPr="001443E2">
        <w:rPr>
          <w:sz w:val="20"/>
          <w:szCs w:val="20"/>
        </w:rPr>
        <w:t>La richiesta di ammissione al programma Garanzia Giovani equivale alla presentazione della Dichiarazione di immediata disponibilità allo svolgimento dell’attività lavorativa (DID), consentendo di acquisire lo status di disoccupazione.</w:t>
      </w:r>
    </w:p>
    <w:p w:rsidR="001443E2" w:rsidRPr="001443E2" w:rsidRDefault="001443E2" w:rsidP="001443E2">
      <w:pPr>
        <w:rPr>
          <w:sz w:val="20"/>
          <w:szCs w:val="20"/>
        </w:rPr>
      </w:pPr>
      <w:r w:rsidRPr="001443E2">
        <w:rPr>
          <w:sz w:val="20"/>
          <w:szCs w:val="20"/>
        </w:rPr>
        <w:t xml:space="preserve">La domanda di partecipazione, indirizzata direttamente all’ente che realizza il progetto prescelto, deve pervenire allo stesso entro e non oltre le </w:t>
      </w:r>
      <w:r w:rsidRPr="001443E2">
        <w:rPr>
          <w:b/>
          <w:bCs/>
          <w:sz w:val="20"/>
          <w:szCs w:val="20"/>
        </w:rPr>
        <w:t>ore 14.00 del 15 dicembre 2014.</w:t>
      </w:r>
    </w:p>
    <w:p w:rsidR="001443E2" w:rsidRDefault="001443E2" w:rsidP="001443E2"/>
    <w:sectPr w:rsidR="001443E2" w:rsidSect="003D2D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1443E2"/>
    <w:rsid w:val="001443E2"/>
    <w:rsid w:val="002705C8"/>
    <w:rsid w:val="003D2D1F"/>
    <w:rsid w:val="00472802"/>
    <w:rsid w:val="00850D19"/>
    <w:rsid w:val="008F0520"/>
    <w:rsid w:val="009F255D"/>
    <w:rsid w:val="00D64BAC"/>
    <w:rsid w:val="00DD2C1C"/>
    <w:rsid w:val="00F64E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D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43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3E2"/>
    <w:rPr>
      <w:rFonts w:ascii="Tahoma" w:hAnsi="Tahoma" w:cs="Tahoma"/>
      <w:sz w:val="16"/>
      <w:szCs w:val="16"/>
    </w:rPr>
  </w:style>
  <w:style w:type="paragraph" w:customStyle="1" w:styleId="Default">
    <w:name w:val="Default"/>
    <w:rsid w:val="001443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e Adriano</cp:lastModifiedBy>
  <cp:revision>3</cp:revision>
  <dcterms:created xsi:type="dcterms:W3CDTF">2014-11-26T23:14:00Z</dcterms:created>
  <dcterms:modified xsi:type="dcterms:W3CDTF">2014-11-26T23:21:00Z</dcterms:modified>
</cp:coreProperties>
</file>